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Grilledutableau"/>
        <w:tblW w:w="14535" w:type="dxa"/>
        <w:tblLayout w:type="fixed"/>
        <w:tblLook w:val="04A0" w:firstRow="1" w:lastRow="0" w:firstColumn="1" w:lastColumn="0" w:noHBand="0" w:noVBand="1"/>
      </w:tblPr>
      <w:tblGrid>
        <w:gridCol w:w="3941"/>
        <w:gridCol w:w="1396"/>
        <w:gridCol w:w="7555"/>
        <w:gridCol w:w="1643"/>
      </w:tblGrid>
      <w:tr w:rsidR="006117C6" w:rsidTr="001D639B">
        <w:trPr>
          <w:trHeight w:val="270"/>
        </w:trPr>
        <w:tc>
          <w:tcPr>
            <w:tcW w:w="14535" w:type="dxa"/>
            <w:gridSpan w:val="4"/>
          </w:tcPr>
          <w:p w:rsidR="006117C6" w:rsidRPr="006117C6" w:rsidRDefault="006117C6" w:rsidP="000801B7">
            <w:pPr>
              <w:jc w:val="center"/>
              <w:rPr>
                <w:rFonts w:ascii="Arial" w:eastAsia="Times New Roman" w:hAnsi="Arial" w:cs="Arial"/>
                <w:b/>
                <w:color w:val="0C1D48"/>
                <w:sz w:val="28"/>
                <w:szCs w:val="28"/>
                <w:lang w:eastAsia="fr-FR"/>
              </w:rPr>
            </w:pPr>
            <w:r>
              <w:rPr>
                <w:rFonts w:ascii="Arial" w:eastAsia="Times New Roman" w:hAnsi="Arial" w:cs="Arial"/>
                <w:b/>
                <w:color w:val="0C1D48"/>
                <w:sz w:val="28"/>
                <w:szCs w:val="28"/>
                <w:lang w:eastAsia="fr-FR"/>
              </w:rPr>
              <w:t>Matériel Commission</w:t>
            </w:r>
            <w:bookmarkStart w:id="0" w:name="_GoBack"/>
            <w:bookmarkEnd w:id="0"/>
            <w:r>
              <w:rPr>
                <w:rFonts w:ascii="Arial" w:eastAsia="Times New Roman" w:hAnsi="Arial" w:cs="Arial"/>
                <w:b/>
                <w:color w:val="0C1D48"/>
                <w:sz w:val="28"/>
                <w:szCs w:val="28"/>
                <w:lang w:eastAsia="fr-FR"/>
              </w:rPr>
              <w:t xml:space="preserve"> DIRE V</w:t>
            </w:r>
            <w:r w:rsidRPr="006117C6">
              <w:rPr>
                <w:rFonts w:ascii="Arial" w:eastAsia="Times New Roman" w:hAnsi="Arial" w:cs="Arial"/>
                <w:b/>
                <w:color w:val="0C1D48"/>
                <w:sz w:val="28"/>
                <w:szCs w:val="28"/>
                <w:lang w:eastAsia="fr-FR"/>
              </w:rPr>
              <w:t>ieux Condé</w:t>
            </w:r>
          </w:p>
        </w:tc>
      </w:tr>
      <w:tr w:rsidR="00620DD1" w:rsidTr="00D20CB4">
        <w:trPr>
          <w:trHeight w:val="270"/>
        </w:trPr>
        <w:tc>
          <w:tcPr>
            <w:tcW w:w="3941" w:type="dxa"/>
          </w:tcPr>
          <w:p w:rsidR="00620DD1" w:rsidRDefault="00620DD1" w:rsidP="000801B7">
            <w:pPr>
              <w:jc w:val="center"/>
            </w:pPr>
            <w:r>
              <w:t>Produit</w:t>
            </w:r>
          </w:p>
        </w:tc>
        <w:tc>
          <w:tcPr>
            <w:tcW w:w="1396" w:type="dxa"/>
          </w:tcPr>
          <w:p w:rsidR="00620DD1" w:rsidRDefault="00620DD1" w:rsidP="000801B7">
            <w:pPr>
              <w:jc w:val="center"/>
            </w:pPr>
            <w:r>
              <w:t>Quantité</w:t>
            </w:r>
          </w:p>
        </w:tc>
        <w:tc>
          <w:tcPr>
            <w:tcW w:w="7555" w:type="dxa"/>
          </w:tcPr>
          <w:p w:rsidR="00620DD1" w:rsidRDefault="00620DD1" w:rsidP="000801B7">
            <w:pPr>
              <w:jc w:val="center"/>
            </w:pPr>
            <w:r>
              <w:t>Descriptif</w:t>
            </w:r>
          </w:p>
        </w:tc>
        <w:tc>
          <w:tcPr>
            <w:tcW w:w="1643" w:type="dxa"/>
          </w:tcPr>
          <w:p w:rsidR="00620DD1" w:rsidRDefault="00620DD1" w:rsidP="000801B7">
            <w:pPr>
              <w:jc w:val="center"/>
            </w:pPr>
            <w:r w:rsidRPr="00E94F5E">
              <w:rPr>
                <w:rFonts w:ascii="Arial" w:eastAsia="Times New Roman" w:hAnsi="Arial" w:cs="Arial"/>
                <w:color w:val="0C1D48"/>
                <w:sz w:val="20"/>
                <w:szCs w:val="20"/>
                <w:lang w:eastAsia="fr-FR"/>
              </w:rPr>
              <w:t>Contenu</w:t>
            </w:r>
            <w:r w:rsidRPr="000801B7">
              <w:rPr>
                <w:rFonts w:ascii="Arial" w:eastAsia="Times New Roman" w:hAnsi="Arial" w:cs="Arial"/>
                <w:color w:val="0C1D48"/>
                <w:sz w:val="20"/>
                <w:szCs w:val="20"/>
                <w:lang w:eastAsia="fr-FR"/>
              </w:rPr>
              <w:t> :</w:t>
            </w:r>
          </w:p>
        </w:tc>
      </w:tr>
      <w:tr w:rsidR="00620DD1" w:rsidTr="00D20CB4">
        <w:trPr>
          <w:trHeight w:val="2103"/>
        </w:trPr>
        <w:tc>
          <w:tcPr>
            <w:tcW w:w="3941" w:type="dxa"/>
            <w:vMerge w:val="restart"/>
          </w:tcPr>
          <w:p w:rsidR="00620DD1" w:rsidRDefault="00620DD1" w:rsidP="007F2752">
            <w:pPr>
              <w:rPr>
                <w:noProof/>
                <w:lang w:eastAsia="fr-FR"/>
              </w:rPr>
            </w:pPr>
          </w:p>
          <w:p w:rsidR="00620DD1" w:rsidRDefault="00620DD1" w:rsidP="00EC0FA7">
            <w:pPr>
              <w:jc w:val="center"/>
              <w:rPr>
                <w:noProof/>
                <w:lang w:eastAsia="fr-FR"/>
              </w:rPr>
            </w:pPr>
          </w:p>
          <w:p w:rsidR="00620DD1" w:rsidRDefault="00620DD1" w:rsidP="00EC0FA7">
            <w:pPr>
              <w:jc w:val="center"/>
            </w:pPr>
          </w:p>
          <w:p w:rsidR="00620DD1" w:rsidRDefault="00620DD1" w:rsidP="00EC0FA7">
            <w:pPr>
              <w:jc w:val="center"/>
            </w:pPr>
          </w:p>
          <w:p w:rsidR="00620DD1" w:rsidRDefault="00620DD1" w:rsidP="00A80DB1">
            <w:pPr>
              <w:jc w:val="center"/>
            </w:pPr>
          </w:p>
          <w:p w:rsidR="00620DD1" w:rsidRDefault="00620DD1" w:rsidP="00A80DB1">
            <w:pPr>
              <w:jc w:val="center"/>
            </w:pPr>
          </w:p>
          <w:p w:rsidR="00620DD1" w:rsidRDefault="00620DD1" w:rsidP="00A80DB1">
            <w:pPr>
              <w:jc w:val="center"/>
            </w:pPr>
          </w:p>
          <w:p w:rsidR="00620DD1" w:rsidRDefault="00620DD1" w:rsidP="00A80DB1">
            <w:pPr>
              <w:jc w:val="center"/>
            </w:pPr>
            <w:r>
              <w:rPr>
                <w:noProof/>
                <w:lang w:eastAsia="fr-FR"/>
              </w:rPr>
              <w:drawing>
                <wp:inline distT="0" distB="0" distL="0" distR="0" wp14:anchorId="0D4B5A35" wp14:editId="1ED0517D">
                  <wp:extent cx="1781931" cy="1581150"/>
                  <wp:effectExtent l="0" t="0" r="8890" b="0"/>
                  <wp:docPr id="2" name="Image 2" descr="RÃ©sultat de recherche d'images pour &quot;story cubes actions&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Ã©sultat de recherche d'images pour &quot;story cubes actions&quo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94748" cy="1592523"/>
                          </a:xfrm>
                          <a:prstGeom prst="rect">
                            <a:avLst/>
                          </a:prstGeom>
                          <a:noFill/>
                          <a:ln>
                            <a:noFill/>
                          </a:ln>
                        </pic:spPr>
                      </pic:pic>
                    </a:graphicData>
                  </a:graphic>
                </wp:inline>
              </w:drawing>
            </w:r>
          </w:p>
        </w:tc>
        <w:tc>
          <w:tcPr>
            <w:tcW w:w="1396" w:type="dxa"/>
            <w:vMerge w:val="restart"/>
          </w:tcPr>
          <w:p w:rsidR="00620DD1" w:rsidRDefault="00620DD1" w:rsidP="000801B7">
            <w:pPr>
              <w:shd w:val="clear" w:color="auto" w:fill="FFFFFF"/>
              <w:jc w:val="center"/>
              <w:textAlignment w:val="baseline"/>
            </w:pPr>
            <w:r>
              <w:t xml:space="preserve">2 </w:t>
            </w:r>
          </w:p>
          <w:p w:rsidR="00620DD1" w:rsidRDefault="00620DD1" w:rsidP="000801B7">
            <w:pPr>
              <w:shd w:val="clear" w:color="auto" w:fill="FFFFFF"/>
              <w:jc w:val="center"/>
              <w:textAlignment w:val="baseline"/>
            </w:pPr>
            <w:r>
              <w:t>Story cubes</w:t>
            </w:r>
          </w:p>
          <w:p w:rsidR="00620DD1" w:rsidRDefault="00620DD1" w:rsidP="00EC0FA7">
            <w:pPr>
              <w:jc w:val="center"/>
            </w:pPr>
            <w:r>
              <w:t>2</w:t>
            </w:r>
            <w:r>
              <w:t xml:space="preserve"> </w:t>
            </w:r>
          </w:p>
          <w:p w:rsidR="00620DD1" w:rsidRDefault="00620DD1" w:rsidP="00EC0FA7">
            <w:pPr>
              <w:jc w:val="center"/>
            </w:pPr>
            <w:r>
              <w:t>Story cubes voyages</w:t>
            </w:r>
          </w:p>
          <w:p w:rsidR="00620DD1" w:rsidRDefault="00620DD1" w:rsidP="00EC0FA7">
            <w:pPr>
              <w:jc w:val="center"/>
            </w:pPr>
            <w:r>
              <w:t>2</w:t>
            </w:r>
          </w:p>
          <w:p w:rsidR="00620DD1" w:rsidRDefault="00620DD1" w:rsidP="00EC0FA7">
            <w:pPr>
              <w:jc w:val="center"/>
            </w:pPr>
            <w:r>
              <w:t xml:space="preserve">Story cubes </w:t>
            </w:r>
          </w:p>
          <w:p w:rsidR="00620DD1" w:rsidRDefault="00620DD1" w:rsidP="00EC0FA7">
            <w:pPr>
              <w:jc w:val="center"/>
            </w:pPr>
            <w:r>
              <w:t>actions</w:t>
            </w:r>
          </w:p>
        </w:tc>
        <w:tc>
          <w:tcPr>
            <w:tcW w:w="7555" w:type="dxa"/>
            <w:vMerge w:val="restart"/>
          </w:tcPr>
          <w:p w:rsidR="00620DD1" w:rsidRPr="009364E2" w:rsidRDefault="00620DD1" w:rsidP="000801B7">
            <w:pPr>
              <w:shd w:val="clear" w:color="auto" w:fill="FFFFFF"/>
              <w:textAlignment w:val="baseline"/>
              <w:rPr>
                <w:rFonts w:ascii="Arial" w:eastAsia="Times New Roman" w:hAnsi="Arial" w:cs="Arial"/>
                <w:sz w:val="20"/>
                <w:szCs w:val="20"/>
                <w:lang w:eastAsia="fr-FR"/>
              </w:rPr>
            </w:pPr>
            <w:r w:rsidRPr="00E94F5E">
              <w:rPr>
                <w:rFonts w:ascii="Arial" w:eastAsia="Times New Roman" w:hAnsi="Arial" w:cs="Arial"/>
                <w:sz w:val="20"/>
                <w:szCs w:val="20"/>
                <w:lang w:eastAsia="fr-FR"/>
              </w:rPr>
              <w:t xml:space="preserve">Story Cubes est un générateur d’histoires qui tient dans la poche. </w:t>
            </w:r>
          </w:p>
          <w:p w:rsidR="00620DD1" w:rsidRPr="00E94F5E" w:rsidRDefault="00620DD1" w:rsidP="000801B7">
            <w:pPr>
              <w:shd w:val="clear" w:color="auto" w:fill="FFFFFF"/>
              <w:textAlignment w:val="baseline"/>
              <w:rPr>
                <w:rFonts w:ascii="Arial" w:eastAsia="Times New Roman" w:hAnsi="Arial" w:cs="Arial"/>
                <w:sz w:val="20"/>
                <w:szCs w:val="20"/>
                <w:lang w:eastAsia="fr-FR"/>
              </w:rPr>
            </w:pPr>
            <w:r w:rsidRPr="009364E2">
              <w:rPr>
                <w:rFonts w:ascii="Arial" w:eastAsia="Times New Roman" w:hAnsi="Arial" w:cs="Arial"/>
                <w:sz w:val="20"/>
                <w:szCs w:val="20"/>
                <w:lang w:eastAsia="fr-FR"/>
              </w:rPr>
              <w:t>I</w:t>
            </w:r>
            <w:r w:rsidRPr="00E94F5E">
              <w:rPr>
                <w:rFonts w:ascii="Arial" w:eastAsia="Times New Roman" w:hAnsi="Arial" w:cs="Arial"/>
                <w:sz w:val="20"/>
                <w:szCs w:val="20"/>
                <w:lang w:eastAsia="fr-FR"/>
              </w:rPr>
              <w:t xml:space="preserve">l stimule la créativité et est </w:t>
            </w:r>
            <w:r w:rsidRPr="00E94F5E">
              <w:rPr>
                <w:rFonts w:ascii="Arial" w:eastAsia="Times New Roman" w:hAnsi="Arial" w:cs="Arial"/>
                <w:b/>
                <w:sz w:val="20"/>
                <w:szCs w:val="20"/>
                <w:lang w:eastAsia="fr-FR"/>
              </w:rPr>
              <w:t>abordable à tout âge</w:t>
            </w:r>
            <w:r w:rsidRPr="00E94F5E">
              <w:rPr>
                <w:rFonts w:ascii="Arial" w:eastAsia="Times New Roman" w:hAnsi="Arial" w:cs="Arial"/>
                <w:sz w:val="20"/>
                <w:szCs w:val="20"/>
                <w:lang w:eastAsia="fr-FR"/>
              </w:rPr>
              <w:t>. C’est un jeu sans compétition, pour s’amuser seul ou animer un groupe en toute occasion.</w:t>
            </w:r>
          </w:p>
          <w:p w:rsidR="00620DD1" w:rsidRDefault="00620DD1" w:rsidP="007F2752"/>
          <w:p w:rsidR="00620DD1" w:rsidRDefault="00620DD1" w:rsidP="007F2752">
            <w:r>
              <w:t xml:space="preserve">Il n'y a pas vraiment de règle juste </w:t>
            </w:r>
            <w:r w:rsidRPr="007F2752">
              <w:rPr>
                <w:u w:val="single"/>
              </w:rPr>
              <w:t>quelques conseils de jeu</w:t>
            </w:r>
            <w:r>
              <w:t xml:space="preserve">: </w:t>
            </w:r>
          </w:p>
          <w:p w:rsidR="00620DD1" w:rsidRDefault="00620DD1" w:rsidP="007F2752">
            <w:pPr>
              <w:pStyle w:val="Paragraphedeliste"/>
              <w:numPr>
                <w:ilvl w:val="0"/>
                <w:numId w:val="1"/>
              </w:numPr>
            </w:pPr>
            <w:r>
              <w:t xml:space="preserve">Lancez les 9 cubes. </w:t>
            </w:r>
          </w:p>
          <w:p w:rsidR="00620DD1" w:rsidRDefault="00620DD1" w:rsidP="007F2752">
            <w:pPr>
              <w:pStyle w:val="Paragraphedeliste"/>
              <w:numPr>
                <w:ilvl w:val="0"/>
                <w:numId w:val="1"/>
              </w:numPr>
            </w:pPr>
            <w:r>
              <w:t xml:space="preserve">Commencez par : « Il était une fois... », puis imaginez une histoire se référant aux 9 symboles. </w:t>
            </w:r>
          </w:p>
          <w:p w:rsidR="00620DD1" w:rsidRDefault="00620DD1" w:rsidP="007F2752">
            <w:pPr>
              <w:pStyle w:val="Paragraphedeliste"/>
              <w:numPr>
                <w:ilvl w:val="0"/>
                <w:numId w:val="1"/>
              </w:numPr>
            </w:pPr>
            <w:r>
              <w:t>Démarrez du cube qui attire le plus votre attention. Il n'y a pas de mauvaise façon de jouer, il faut laisser les dessins guider l'imagination.</w:t>
            </w:r>
          </w:p>
          <w:p w:rsidR="00620DD1" w:rsidRDefault="00620DD1" w:rsidP="007F2752"/>
          <w:p w:rsidR="00620DD1" w:rsidRDefault="00620DD1" w:rsidP="007F2752">
            <w:r>
              <w:t>C'est possible ! Le cerveau pense en images et trouvera facilement des liens variés entre les symboles. Plus vous jouez, plus il vous sera facile d'inventer des histoires longues et développées. Vous pouvez jouer seul ou en groupe, chaque joueur utilisant un cube tour à tour ou bien chaque joueur créant une histoire à l'aide de tous les dés.</w:t>
            </w:r>
          </w:p>
          <w:p w:rsidR="00620DD1" w:rsidRDefault="00620DD1" w:rsidP="007F2752"/>
          <w:p w:rsidR="00620DD1" w:rsidRDefault="00620DD1" w:rsidP="007F2752">
            <w:r w:rsidRPr="006117C6">
              <w:rPr>
                <w:u w:val="single"/>
              </w:rPr>
              <w:t>Quelques variantes du</w:t>
            </w:r>
            <w:r w:rsidRPr="006117C6">
              <w:rPr>
                <w:u w:val="single"/>
              </w:rPr>
              <w:t xml:space="preserve"> jeu</w:t>
            </w:r>
            <w:r>
              <w:t>:</w:t>
            </w:r>
          </w:p>
          <w:p w:rsidR="00620DD1" w:rsidRDefault="00620DD1" w:rsidP="007F2752">
            <w:r>
              <w:t xml:space="preserve">- On lance </w:t>
            </w:r>
            <w:r>
              <w:t>tous</w:t>
            </w:r>
            <w:r>
              <w:t xml:space="preserve"> les dés. </w:t>
            </w:r>
          </w:p>
          <w:p w:rsidR="00620DD1" w:rsidRDefault="00620DD1" w:rsidP="007F2752">
            <w:r>
              <w:t>Chacun des participants raconte une histoire complète avec les neuf dés, ensuite tout le monde v</w:t>
            </w:r>
            <w:r w:rsidR="006117C6">
              <w:t>ote pour la meilleure histoire.</w:t>
            </w:r>
          </w:p>
          <w:p w:rsidR="00620DD1" w:rsidRDefault="00620DD1" w:rsidP="007F2752">
            <w:r>
              <w:t xml:space="preserve">- On lance </w:t>
            </w:r>
            <w:r>
              <w:t>tous</w:t>
            </w:r>
            <w:r>
              <w:t xml:space="preserve"> les dés. </w:t>
            </w:r>
          </w:p>
          <w:p w:rsidR="00620DD1" w:rsidRDefault="00620DD1" w:rsidP="007F2752">
            <w:r>
              <w:t>Un des participants commence l'histoire en choisissant un des dés, puis c'est ensuite au joueur suivant d'enchainer en utilisant un deuxième dé, puis au troisième etc… Lorsque les neufs dés ont été utilisés, vous pouvez décider de les relancer pour continuer l'histoire. Le participant qui ne trouve pas de suite "acceptable" est éliminé</w:t>
            </w:r>
            <w:r w:rsidR="006117C6">
              <w:t>.</w:t>
            </w:r>
          </w:p>
          <w:p w:rsidR="006117C6" w:rsidRDefault="00620DD1" w:rsidP="007F2752">
            <w:r>
              <w:t>- Vous pouvez utiliser les logos des dés en les interprétant strictement ou extrapoler leurs sens: l'avion exprime la vitesse, le vol</w:t>
            </w:r>
            <w:r>
              <w:t>…,</w:t>
            </w:r>
            <w:r>
              <w:t xml:space="preserve"> la fontaine exprime la fraicheur, le jaillissement, la soif… </w:t>
            </w:r>
          </w:p>
          <w:p w:rsidR="00620DD1" w:rsidRDefault="00620DD1" w:rsidP="007F2752"/>
          <w:p w:rsidR="00620DD1" w:rsidRDefault="00620DD1" w:rsidP="007F2752">
            <w:r>
              <w:lastRenderedPageBreak/>
              <w:t>- Vous pouvez lancez les dés par groupe de trois, et raconter l'histoire en trois chapitres (3 dès pour le premier chapitre, 3 dés pour le deux</w:t>
            </w:r>
            <w:r w:rsidR="006117C6">
              <w:t>ième, 3 dès pour le troisième).</w:t>
            </w:r>
          </w:p>
          <w:p w:rsidR="00620DD1" w:rsidRDefault="00620DD1" w:rsidP="007F2752">
            <w:pPr>
              <w:shd w:val="clear" w:color="auto" w:fill="FFFFFF"/>
              <w:textAlignment w:val="baseline"/>
            </w:pPr>
            <w:r>
              <w:t xml:space="preserve">- Vous pouvez même jouer seul et inventer </w:t>
            </w:r>
            <w:r>
              <w:t>vos propres histoires</w:t>
            </w:r>
            <w:r>
              <w:t>.</w:t>
            </w:r>
          </w:p>
          <w:p w:rsidR="00620DD1" w:rsidRPr="009364E2" w:rsidRDefault="00620DD1" w:rsidP="007F2752">
            <w:pPr>
              <w:shd w:val="clear" w:color="auto" w:fill="FFFFFF"/>
              <w:textAlignment w:val="baseline"/>
            </w:pPr>
          </w:p>
          <w:p w:rsidR="00620DD1" w:rsidRDefault="00620DD1" w:rsidP="000801B7">
            <w:pPr>
              <w:shd w:val="clear" w:color="auto" w:fill="FFFFFF"/>
              <w:textAlignment w:val="baseline"/>
            </w:pPr>
            <w:r w:rsidRPr="009364E2">
              <w:rPr>
                <w:u w:val="single"/>
              </w:rPr>
              <w:t>Points de vigilance :</w:t>
            </w:r>
            <w:r>
              <w:t xml:space="preserve"> </w:t>
            </w:r>
          </w:p>
          <w:p w:rsidR="00620DD1" w:rsidRPr="009364E2" w:rsidRDefault="00620DD1" w:rsidP="000801B7">
            <w:pPr>
              <w:shd w:val="clear" w:color="auto" w:fill="FFFFFF"/>
              <w:textAlignment w:val="baseline"/>
            </w:pPr>
            <w:r>
              <w:t>-T</w:t>
            </w:r>
            <w:r w:rsidRPr="009364E2">
              <w:t>ravailler en amont les symboles</w:t>
            </w:r>
          </w:p>
          <w:p w:rsidR="00620DD1" w:rsidRDefault="00620DD1" w:rsidP="000801B7">
            <w:pPr>
              <w:shd w:val="clear" w:color="auto" w:fill="FFFFFF"/>
              <w:textAlignment w:val="baseline"/>
            </w:pPr>
            <w:r>
              <w:t>-</w:t>
            </w:r>
            <w:r w:rsidRPr="009364E2">
              <w:t>Difficulté à utiliser Story cubes Actions seul</w:t>
            </w:r>
            <w:r>
              <w:t xml:space="preserve"> car les symboles ne relèvent que d’actions</w:t>
            </w:r>
          </w:p>
          <w:p w:rsidR="00620DD1" w:rsidRPr="009364E2" w:rsidRDefault="00620DD1" w:rsidP="000801B7">
            <w:pPr>
              <w:shd w:val="clear" w:color="auto" w:fill="FFFFFF"/>
              <w:textAlignment w:val="baseline"/>
            </w:pPr>
            <w:r>
              <w:t xml:space="preserve">-Story cubes voyages demande une certaine connaissance culturelle </w:t>
            </w:r>
          </w:p>
          <w:p w:rsidR="00620DD1" w:rsidRDefault="00620DD1" w:rsidP="000801B7">
            <w:pPr>
              <w:shd w:val="clear" w:color="auto" w:fill="FFFFFF"/>
              <w:textAlignment w:val="baseline"/>
            </w:pPr>
            <w:r w:rsidRPr="009364E2">
              <w:t xml:space="preserve"> </w:t>
            </w:r>
          </w:p>
          <w:p w:rsidR="00620DD1" w:rsidRDefault="00620DD1" w:rsidP="000801B7">
            <w:pPr>
              <w:shd w:val="clear" w:color="auto" w:fill="FFFFFF"/>
              <w:textAlignment w:val="baseline"/>
            </w:pPr>
            <w:r>
              <w:t>Possibilité de mixer les dés des trois boites pour faciliter la construction du récit</w:t>
            </w:r>
          </w:p>
          <w:p w:rsidR="00C71D85" w:rsidRPr="009364E2" w:rsidRDefault="00C71D85" w:rsidP="000801B7">
            <w:pPr>
              <w:shd w:val="clear" w:color="auto" w:fill="FFFFFF"/>
              <w:textAlignment w:val="baseline"/>
            </w:pPr>
          </w:p>
        </w:tc>
        <w:tc>
          <w:tcPr>
            <w:tcW w:w="1643" w:type="dxa"/>
          </w:tcPr>
          <w:p w:rsidR="00620DD1" w:rsidRDefault="00620DD1" w:rsidP="000801B7">
            <w:pPr>
              <w:shd w:val="clear" w:color="auto" w:fill="FFFFFF"/>
              <w:textAlignment w:val="baseline"/>
              <w:rPr>
                <w:rFonts w:ascii="Arial" w:eastAsia="Times New Roman" w:hAnsi="Arial" w:cs="Arial"/>
                <w:color w:val="0C1D48"/>
                <w:sz w:val="20"/>
                <w:szCs w:val="20"/>
                <w:lang w:eastAsia="fr-FR"/>
              </w:rPr>
            </w:pPr>
            <w:r w:rsidRPr="00E94F5E">
              <w:rPr>
                <w:rFonts w:ascii="Arial" w:eastAsia="Times New Roman" w:hAnsi="Arial" w:cs="Arial"/>
                <w:color w:val="0C1D48"/>
                <w:sz w:val="20"/>
                <w:szCs w:val="20"/>
                <w:lang w:eastAsia="fr-FR"/>
              </w:rPr>
              <w:lastRenderedPageBreak/>
              <w:t xml:space="preserve">9 cubes </w:t>
            </w:r>
          </w:p>
          <w:p w:rsidR="00620DD1" w:rsidRDefault="00620DD1" w:rsidP="000801B7">
            <w:pPr>
              <w:shd w:val="clear" w:color="auto" w:fill="FFFFFF"/>
              <w:textAlignment w:val="baseline"/>
              <w:rPr>
                <w:rFonts w:ascii="Arial" w:eastAsia="Times New Roman" w:hAnsi="Arial" w:cs="Arial"/>
                <w:color w:val="0C1D48"/>
                <w:sz w:val="20"/>
                <w:szCs w:val="20"/>
                <w:lang w:eastAsia="fr-FR"/>
              </w:rPr>
            </w:pPr>
            <w:r w:rsidRPr="00E94F5E">
              <w:rPr>
                <w:rFonts w:ascii="Arial" w:eastAsia="Times New Roman" w:hAnsi="Arial" w:cs="Arial"/>
                <w:color w:val="0C1D48"/>
                <w:sz w:val="20"/>
                <w:szCs w:val="20"/>
                <w:lang w:eastAsia="fr-FR"/>
              </w:rPr>
              <w:t xml:space="preserve">(54 images) </w:t>
            </w:r>
          </w:p>
          <w:p w:rsidR="00620DD1" w:rsidRPr="00E94F5E" w:rsidRDefault="00620DD1" w:rsidP="000801B7">
            <w:pPr>
              <w:shd w:val="clear" w:color="auto" w:fill="FFFFFF"/>
              <w:textAlignment w:val="baseline"/>
              <w:rPr>
                <w:rFonts w:ascii="Arial" w:eastAsia="Times New Roman" w:hAnsi="Arial" w:cs="Arial"/>
                <w:color w:val="0C1D48"/>
                <w:sz w:val="20"/>
                <w:szCs w:val="20"/>
                <w:lang w:eastAsia="fr-FR"/>
              </w:rPr>
            </w:pPr>
            <w:proofErr w:type="gramStart"/>
            <w:r w:rsidRPr="00E94F5E">
              <w:rPr>
                <w:rFonts w:ascii="Arial" w:eastAsia="Times New Roman" w:hAnsi="Arial" w:cs="Arial"/>
                <w:color w:val="0C1D48"/>
                <w:sz w:val="20"/>
                <w:szCs w:val="20"/>
                <w:lang w:eastAsia="fr-FR"/>
              </w:rPr>
              <w:t>règle</w:t>
            </w:r>
            <w:proofErr w:type="gramEnd"/>
            <w:r w:rsidRPr="00E94F5E">
              <w:rPr>
                <w:rFonts w:ascii="Arial" w:eastAsia="Times New Roman" w:hAnsi="Arial" w:cs="Arial"/>
                <w:color w:val="0C1D48"/>
                <w:sz w:val="20"/>
                <w:szCs w:val="20"/>
                <w:lang w:eastAsia="fr-FR"/>
              </w:rPr>
              <w:t xml:space="preserve"> du jeu, boîte métallique à fermoir magnétique plus étui.</w:t>
            </w:r>
          </w:p>
          <w:p w:rsidR="00620DD1" w:rsidRDefault="00620DD1" w:rsidP="000801B7"/>
        </w:tc>
      </w:tr>
      <w:tr w:rsidR="00620DD1" w:rsidTr="00D20CB4">
        <w:trPr>
          <w:trHeight w:val="2103"/>
        </w:trPr>
        <w:tc>
          <w:tcPr>
            <w:tcW w:w="3941" w:type="dxa"/>
            <w:vMerge/>
          </w:tcPr>
          <w:p w:rsidR="00620DD1" w:rsidRDefault="00620DD1" w:rsidP="00A80DB1">
            <w:pPr>
              <w:jc w:val="center"/>
            </w:pPr>
          </w:p>
        </w:tc>
        <w:tc>
          <w:tcPr>
            <w:tcW w:w="1396" w:type="dxa"/>
            <w:vMerge/>
          </w:tcPr>
          <w:p w:rsidR="00620DD1" w:rsidRDefault="00620DD1" w:rsidP="00EC0FA7">
            <w:pPr>
              <w:jc w:val="center"/>
            </w:pPr>
          </w:p>
        </w:tc>
        <w:tc>
          <w:tcPr>
            <w:tcW w:w="7555" w:type="dxa"/>
            <w:vMerge/>
          </w:tcPr>
          <w:p w:rsidR="00620DD1" w:rsidRDefault="00620DD1" w:rsidP="000801B7"/>
        </w:tc>
        <w:tc>
          <w:tcPr>
            <w:tcW w:w="1643" w:type="dxa"/>
          </w:tcPr>
          <w:p w:rsidR="00620DD1" w:rsidRDefault="00620DD1" w:rsidP="000801B7"/>
        </w:tc>
      </w:tr>
      <w:tr w:rsidR="00620DD1" w:rsidTr="00D20CB4">
        <w:trPr>
          <w:trHeight w:val="255"/>
        </w:trPr>
        <w:tc>
          <w:tcPr>
            <w:tcW w:w="3941" w:type="dxa"/>
          </w:tcPr>
          <w:p w:rsidR="009362BC" w:rsidRDefault="009362BC" w:rsidP="000801B7"/>
          <w:p w:rsidR="00620DD1" w:rsidRDefault="009362BC" w:rsidP="006117C6">
            <w:r w:rsidRPr="009362BC">
              <w:drawing>
                <wp:inline distT="0" distB="0" distL="0" distR="0">
                  <wp:extent cx="1085850" cy="1840231"/>
                  <wp:effectExtent l="0" t="0" r="0" b="7620"/>
                  <wp:docPr id="1" name="Image 1" descr="Histoires du dÃ©but Ã  la fi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istoires du dÃ©but Ã  la fin 1"/>
                          <pic:cNvPicPr>
                            <a:picLocks noChangeAspect="1" noChangeArrowheads="1"/>
                          </pic:cNvPicPr>
                        </pic:nvPicPr>
                        <pic:blipFill rotWithShape="1">
                          <a:blip r:embed="rId6">
                            <a:extLst>
                              <a:ext uri="{28A0092B-C50C-407E-A947-70E740481C1C}">
                                <a14:useLocalDpi xmlns:a14="http://schemas.microsoft.com/office/drawing/2010/main" val="0"/>
                              </a:ext>
                            </a:extLst>
                          </a:blip>
                          <a:srcRect l="18239" t="-1258" r="22013"/>
                          <a:stretch/>
                        </pic:blipFill>
                        <pic:spPr bwMode="auto">
                          <a:xfrm>
                            <a:off x="0" y="0"/>
                            <a:ext cx="1099172" cy="1862809"/>
                          </a:xfrm>
                          <a:prstGeom prst="rect">
                            <a:avLst/>
                          </a:prstGeom>
                          <a:noFill/>
                          <a:ln>
                            <a:noFill/>
                          </a:ln>
                          <a:extLst>
                            <a:ext uri="{53640926-AAD7-44D8-BBD7-CCE9431645EC}">
                              <a14:shadowObscured xmlns:a14="http://schemas.microsoft.com/office/drawing/2010/main"/>
                            </a:ext>
                          </a:extLst>
                        </pic:spPr>
                      </pic:pic>
                    </a:graphicData>
                  </a:graphic>
                </wp:inline>
              </w:drawing>
            </w:r>
            <w:r w:rsidR="006117C6">
              <w:rPr>
                <w:noProof/>
                <w:lang w:eastAsia="fr-FR"/>
              </w:rPr>
              <w:t xml:space="preserve">    </w:t>
            </w:r>
            <w:r w:rsidR="006117C6">
              <w:rPr>
                <w:noProof/>
                <w:lang w:eastAsia="fr-FR"/>
              </w:rPr>
              <w:drawing>
                <wp:inline distT="0" distB="0" distL="0" distR="0" wp14:anchorId="76F63E99" wp14:editId="5FCC7BCD">
                  <wp:extent cx="1057275" cy="1777258"/>
                  <wp:effectExtent l="0" t="0" r="0" b="0"/>
                  <wp:docPr id="10" name="Image 10" descr="RÃ©sultat de recherche d'images pour &quot;histoires du dÃ©but Ã  la fin&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RÃ©sultat de recherche d'images pour &quot;histoires du dÃ©but Ã  la fin&quot;"/>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24824" t="1773" r="17375" b="1064"/>
                          <a:stretch/>
                        </pic:blipFill>
                        <pic:spPr bwMode="auto">
                          <a:xfrm>
                            <a:off x="0" y="0"/>
                            <a:ext cx="1072430" cy="1802733"/>
                          </a:xfrm>
                          <a:prstGeom prst="rect">
                            <a:avLst/>
                          </a:prstGeom>
                          <a:noFill/>
                          <a:ln>
                            <a:noFill/>
                          </a:ln>
                          <a:extLst>
                            <a:ext uri="{53640926-AAD7-44D8-BBD7-CCE9431645EC}">
                              <a14:shadowObscured xmlns:a14="http://schemas.microsoft.com/office/drawing/2010/main"/>
                            </a:ext>
                          </a:extLst>
                        </pic:spPr>
                      </pic:pic>
                    </a:graphicData>
                  </a:graphic>
                </wp:inline>
              </w:drawing>
            </w:r>
          </w:p>
          <w:p w:rsidR="009362BC" w:rsidRDefault="009362BC" w:rsidP="006117C6"/>
        </w:tc>
        <w:tc>
          <w:tcPr>
            <w:tcW w:w="1396" w:type="dxa"/>
          </w:tcPr>
          <w:p w:rsidR="00620DD1" w:rsidRDefault="00620DD1" w:rsidP="000801B7"/>
          <w:p w:rsidR="009362BC" w:rsidRDefault="006117C6" w:rsidP="006117C6">
            <w:pPr>
              <w:jc w:val="center"/>
            </w:pPr>
            <w:r>
              <w:t>1</w:t>
            </w:r>
          </w:p>
          <w:p w:rsidR="009362BC" w:rsidRDefault="009362BC" w:rsidP="000801B7"/>
          <w:p w:rsidR="009362BC" w:rsidRDefault="009362BC" w:rsidP="000801B7"/>
          <w:p w:rsidR="009362BC" w:rsidRDefault="009362BC" w:rsidP="000801B7"/>
          <w:p w:rsidR="009362BC" w:rsidRDefault="009362BC" w:rsidP="000801B7"/>
          <w:p w:rsidR="009362BC" w:rsidRDefault="009362BC" w:rsidP="000801B7"/>
          <w:p w:rsidR="009362BC" w:rsidRDefault="009362BC" w:rsidP="000801B7"/>
          <w:p w:rsidR="009362BC" w:rsidRDefault="009362BC" w:rsidP="000801B7"/>
          <w:p w:rsidR="009362BC" w:rsidRDefault="009362BC" w:rsidP="000801B7"/>
          <w:p w:rsidR="009362BC" w:rsidRDefault="009362BC" w:rsidP="000801B7"/>
          <w:p w:rsidR="009362BC" w:rsidRDefault="009362BC" w:rsidP="000801B7"/>
          <w:p w:rsidR="009362BC" w:rsidRDefault="009362BC" w:rsidP="000801B7"/>
          <w:p w:rsidR="009362BC" w:rsidRDefault="009362BC" w:rsidP="000801B7"/>
          <w:p w:rsidR="009362BC" w:rsidRDefault="009362BC" w:rsidP="000801B7"/>
        </w:tc>
        <w:tc>
          <w:tcPr>
            <w:tcW w:w="7555" w:type="dxa"/>
          </w:tcPr>
          <w:p w:rsidR="009362BC" w:rsidRDefault="009362BC" w:rsidP="000801B7"/>
          <w:p w:rsidR="0095397E" w:rsidRDefault="0095397E" w:rsidP="0095397E">
            <w:r w:rsidRPr="009362BC">
              <w:t>Ce jeu permet de travailler à l'oral et à l'écrit autour de la thématique du récit et peut notamment se jouer comme un jeu de familles.</w:t>
            </w:r>
          </w:p>
          <w:p w:rsidR="009362BC" w:rsidRDefault="009362BC" w:rsidP="000801B7">
            <w:r w:rsidRPr="009362BC">
              <w:t xml:space="preserve">Deux </w:t>
            </w:r>
            <w:r>
              <w:t xml:space="preserve">niveaux de complexité linguistique et narrative sont proposés </w:t>
            </w:r>
            <w:r w:rsidRPr="009362BC">
              <w:t>permettant de proposer ce ma</w:t>
            </w:r>
            <w:r>
              <w:t>tériel à partir de 7</w:t>
            </w:r>
            <w:r w:rsidRPr="009362BC">
              <w:t xml:space="preserve"> ans et jusqu'à 14 ans. </w:t>
            </w:r>
          </w:p>
          <w:p w:rsidR="009362BC" w:rsidRDefault="009362BC" w:rsidP="000801B7">
            <w:r>
              <w:t>Ce jeu permet de travailler le schéma narratif : au début, mais, ensuite, alors et à la fin.</w:t>
            </w:r>
          </w:p>
        </w:tc>
        <w:tc>
          <w:tcPr>
            <w:tcW w:w="1643" w:type="dxa"/>
          </w:tcPr>
          <w:p w:rsidR="0095397E" w:rsidRDefault="0095397E" w:rsidP="0095397E"/>
          <w:p w:rsidR="0095397E" w:rsidRDefault="0095397E" w:rsidP="0095397E">
            <w:r w:rsidRPr="009362BC">
              <w:t xml:space="preserve">50 cartes réparties en 10 histoires de 5 cartes. </w:t>
            </w:r>
          </w:p>
          <w:p w:rsidR="00620DD1" w:rsidRDefault="00620DD1" w:rsidP="000801B7"/>
        </w:tc>
      </w:tr>
      <w:tr w:rsidR="0095397E" w:rsidTr="00D20CB4">
        <w:trPr>
          <w:trHeight w:val="255"/>
        </w:trPr>
        <w:tc>
          <w:tcPr>
            <w:tcW w:w="3941" w:type="dxa"/>
          </w:tcPr>
          <w:p w:rsidR="0095397E" w:rsidRDefault="00F172FB" w:rsidP="00FD1043">
            <w:pPr>
              <w:jc w:val="center"/>
            </w:pPr>
            <w:r>
              <w:rPr>
                <w:noProof/>
                <w:lang w:eastAsia="fr-FR"/>
              </w:rPr>
              <w:lastRenderedPageBreak/>
              <w:drawing>
                <wp:inline distT="0" distB="0" distL="0" distR="0" wp14:anchorId="6A375744" wp14:editId="3DF6229A">
                  <wp:extent cx="2047875" cy="1952625"/>
                  <wp:effectExtent l="0" t="0" r="9525" b="9525"/>
                  <wp:docPr id="12" name="Image 12" descr="https://materiel-educatif.nathan.fr/sites/default/files/3133093372383WEB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materiel-educatif.nathan.fr/sites/default/files/3133093372383WEB01.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939" t="3755"/>
                          <a:stretch/>
                        </pic:blipFill>
                        <pic:spPr bwMode="auto">
                          <a:xfrm>
                            <a:off x="0" y="0"/>
                            <a:ext cx="2047875" cy="195262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396" w:type="dxa"/>
          </w:tcPr>
          <w:p w:rsidR="0095397E" w:rsidRDefault="00FD1043" w:rsidP="00DE1499">
            <w:pPr>
              <w:jc w:val="center"/>
            </w:pPr>
            <w:r>
              <w:t>1</w:t>
            </w:r>
          </w:p>
        </w:tc>
        <w:tc>
          <w:tcPr>
            <w:tcW w:w="7555" w:type="dxa"/>
          </w:tcPr>
          <w:p w:rsidR="00FD1043" w:rsidRDefault="00FD1043" w:rsidP="00FD1043">
            <w:r>
              <w:t>Niveaux : MS - GS</w:t>
            </w:r>
          </w:p>
          <w:p w:rsidR="00FD1043" w:rsidRDefault="00FD1043" w:rsidP="00FD1043">
            <w:r>
              <w:t xml:space="preserve">L'ensemble comprend 72 cartes-images classées en 3 familles : les personnages, les lieux, les objets. </w:t>
            </w:r>
          </w:p>
          <w:p w:rsidR="00FD1043" w:rsidRDefault="00FD1043" w:rsidP="00FD1043">
            <w:r>
              <w:t>La variété et la richesse des illustrations stimulent l'imagination, l'envie de parler et d'échanger entre enfants.</w:t>
            </w:r>
          </w:p>
          <w:p w:rsidR="00FD1043" w:rsidRDefault="00FD1043" w:rsidP="00FD1043"/>
          <w:p w:rsidR="00FD1043" w:rsidRDefault="00FD1043" w:rsidP="00FD1043">
            <w:r w:rsidRPr="00DE1499">
              <w:rPr>
                <w:u w:val="single"/>
              </w:rPr>
              <w:t>Compétences développées</w:t>
            </w:r>
            <w:r>
              <w:t xml:space="preserve"> : </w:t>
            </w:r>
          </w:p>
          <w:p w:rsidR="00FD1043" w:rsidRDefault="00FD1043" w:rsidP="00FD1043">
            <w:r>
              <w:t>Observer, repérer des indices et interpréter une image.</w:t>
            </w:r>
          </w:p>
          <w:p w:rsidR="00FD1043" w:rsidRDefault="00FD1043" w:rsidP="00FD1043">
            <w:r>
              <w:t>S'imprégner de la structure, du vocabulaire et des tournures syntaxiques du conte.</w:t>
            </w:r>
          </w:p>
          <w:p w:rsidR="00FD1043" w:rsidRDefault="00FD1043" w:rsidP="00FD1043">
            <w:r>
              <w:t>Produire un récit cohérent à l'oral, et éventuellement à l'écrit (dictée à l'adulte).</w:t>
            </w:r>
          </w:p>
          <w:p w:rsidR="00FD1043" w:rsidRDefault="00FD1043" w:rsidP="00FD1043">
            <w:r>
              <w:t>Développer l'imagination.</w:t>
            </w:r>
          </w:p>
          <w:p w:rsidR="0095397E" w:rsidRDefault="0095397E" w:rsidP="00FD1043"/>
        </w:tc>
        <w:tc>
          <w:tcPr>
            <w:tcW w:w="1643" w:type="dxa"/>
          </w:tcPr>
          <w:p w:rsidR="00FD1043" w:rsidRDefault="00FD1043" w:rsidP="00FD1043">
            <w:r>
              <w:t>72 images (16,5 x 16,5 cm).</w:t>
            </w:r>
          </w:p>
          <w:p w:rsidR="0095397E" w:rsidRDefault="00FD1043" w:rsidP="00FD1043">
            <w:r>
              <w:t>1 guide pédagogique.</w:t>
            </w:r>
          </w:p>
        </w:tc>
      </w:tr>
    </w:tbl>
    <w:p w:rsidR="00A80DB1" w:rsidRDefault="00A80DB1" w:rsidP="00A80DB1"/>
    <w:p w:rsidR="00A80DB1" w:rsidRDefault="00A80DB1" w:rsidP="00A80DB1"/>
    <w:p w:rsidR="002C2067" w:rsidRDefault="002C2067" w:rsidP="00A80DB1"/>
    <w:sectPr w:rsidR="002C2067" w:rsidSect="00A80DB1">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C3014F"/>
    <w:multiLevelType w:val="hybridMultilevel"/>
    <w:tmpl w:val="0240D22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3C55"/>
    <w:rsid w:val="000801B7"/>
    <w:rsid w:val="002C2067"/>
    <w:rsid w:val="00367E89"/>
    <w:rsid w:val="00396EC8"/>
    <w:rsid w:val="00463C55"/>
    <w:rsid w:val="006117C6"/>
    <w:rsid w:val="00620DD1"/>
    <w:rsid w:val="007D2EA0"/>
    <w:rsid w:val="007F2752"/>
    <w:rsid w:val="008232C3"/>
    <w:rsid w:val="009362BC"/>
    <w:rsid w:val="009364E2"/>
    <w:rsid w:val="0095397E"/>
    <w:rsid w:val="00A80DB1"/>
    <w:rsid w:val="00C71D85"/>
    <w:rsid w:val="00D12350"/>
    <w:rsid w:val="00D20CB4"/>
    <w:rsid w:val="00DE1499"/>
    <w:rsid w:val="00DF78EE"/>
    <w:rsid w:val="00E94F5E"/>
    <w:rsid w:val="00EC0FA7"/>
    <w:rsid w:val="00F172FB"/>
    <w:rsid w:val="00FD104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357833"/>
  <w15:chartTrackingRefBased/>
  <w15:docId w15:val="{AA16D8EB-73F6-4D89-B9C7-BE5FFC2FC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2752"/>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DF78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7F275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6211322">
      <w:bodyDiv w:val="1"/>
      <w:marLeft w:val="0"/>
      <w:marRight w:val="0"/>
      <w:marTop w:val="0"/>
      <w:marBottom w:val="0"/>
      <w:divBdr>
        <w:top w:val="none" w:sz="0" w:space="0" w:color="auto"/>
        <w:left w:val="none" w:sz="0" w:space="0" w:color="auto"/>
        <w:bottom w:val="none" w:sz="0" w:space="0" w:color="auto"/>
        <w:right w:val="none" w:sz="0" w:space="0" w:color="auto"/>
      </w:divBdr>
    </w:div>
    <w:div w:id="1984192474">
      <w:bodyDiv w:val="1"/>
      <w:marLeft w:val="0"/>
      <w:marRight w:val="0"/>
      <w:marTop w:val="0"/>
      <w:marBottom w:val="0"/>
      <w:divBdr>
        <w:top w:val="none" w:sz="0" w:space="0" w:color="auto"/>
        <w:left w:val="none" w:sz="0" w:space="0" w:color="auto"/>
        <w:bottom w:val="none" w:sz="0" w:space="0" w:color="auto"/>
        <w:right w:val="none" w:sz="0" w:space="0" w:color="auto"/>
      </w:divBdr>
      <w:divsChild>
        <w:div w:id="1315716207">
          <w:marLeft w:val="0"/>
          <w:marRight w:val="0"/>
          <w:marTop w:val="0"/>
          <w:marBottom w:val="0"/>
          <w:divBdr>
            <w:top w:val="none" w:sz="0" w:space="0" w:color="auto"/>
            <w:left w:val="none" w:sz="0" w:space="0" w:color="auto"/>
            <w:bottom w:val="none" w:sz="0" w:space="0" w:color="auto"/>
            <w:right w:val="none" w:sz="0" w:space="0" w:color="auto"/>
          </w:divBdr>
        </w:div>
        <w:div w:id="240257270">
          <w:marLeft w:val="0"/>
          <w:marRight w:val="0"/>
          <w:marTop w:val="0"/>
          <w:marBottom w:val="0"/>
          <w:divBdr>
            <w:top w:val="none" w:sz="0" w:space="0" w:color="auto"/>
            <w:left w:val="none" w:sz="0" w:space="0" w:color="auto"/>
            <w:bottom w:val="none" w:sz="0" w:space="0" w:color="auto"/>
            <w:right w:val="none" w:sz="0" w:space="0" w:color="auto"/>
          </w:divBdr>
        </w:div>
        <w:div w:id="16127417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276</TotalTime>
  <Pages>3</Pages>
  <Words>528</Words>
  <Characters>2908</Characters>
  <Application>Microsoft Office Word</Application>
  <DocSecurity>0</DocSecurity>
  <Lines>24</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dc:creator>
  <cp:keywords/>
  <dc:description/>
  <cp:lastModifiedBy>utilisateur</cp:lastModifiedBy>
  <cp:revision>16</cp:revision>
  <dcterms:created xsi:type="dcterms:W3CDTF">2018-11-13T11:39:00Z</dcterms:created>
  <dcterms:modified xsi:type="dcterms:W3CDTF">2018-11-13T16:15:00Z</dcterms:modified>
</cp:coreProperties>
</file>